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96D35" w14:textId="09EEE669" w:rsidR="00E01631" w:rsidRPr="00CE30B1" w:rsidRDefault="006859C8" w:rsidP="00857503">
      <w:pPr>
        <w:pStyle w:val="Heading2"/>
      </w:pPr>
      <w:bookmarkStart w:id="0" w:name="_Toc161399158"/>
      <w:bookmarkStart w:id="1" w:name="_Toc161838231"/>
      <w:r w:rsidRPr="006859C8">
        <w:rPr>
          <w:i w:val="0"/>
          <w:iCs w:val="0"/>
          <w:sz w:val="32"/>
          <w:szCs w:val="32"/>
          <w:lang w:eastAsia="en-GB"/>
        </w:rPr>
        <w:t>Appendix</w:t>
      </w:r>
      <w:r w:rsidR="00702528" w:rsidRPr="006859C8">
        <w:rPr>
          <w:i w:val="0"/>
          <w:iCs w:val="0"/>
          <w:sz w:val="32"/>
          <w:szCs w:val="32"/>
          <w:lang w:eastAsia="en-GB"/>
        </w:rPr>
        <w:t xml:space="preserve"> J</w:t>
      </w:r>
      <w:r w:rsidR="00887DAF">
        <w:rPr>
          <w:i w:val="0"/>
          <w:iCs w:val="0"/>
          <w:lang w:eastAsia="en-GB"/>
        </w:rPr>
        <w:tab/>
      </w:r>
      <w:r w:rsidR="00857503">
        <w:rPr>
          <w:i w:val="0"/>
          <w:iCs w:val="0"/>
          <w:lang w:eastAsia="en-GB"/>
        </w:rPr>
        <w:t xml:space="preserve">Electrical </w:t>
      </w:r>
      <w:r w:rsidRPr="006859C8">
        <w:rPr>
          <w:i w:val="0"/>
          <w:iCs w:val="0"/>
          <w:lang w:eastAsia="en-GB"/>
        </w:rPr>
        <w:t>Safety Inspection Checklist</w:t>
      </w:r>
      <w:bookmarkEnd w:id="0"/>
      <w:bookmarkEnd w:id="1"/>
    </w:p>
    <w:p w14:paraId="0E92E49A" w14:textId="77777777" w:rsidR="00E01631" w:rsidRPr="00CE30B1" w:rsidRDefault="00E01631" w:rsidP="004A4F2E">
      <w:pPr>
        <w:rPr>
          <w:rFonts w:cs="Arial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5"/>
        <w:gridCol w:w="1517"/>
        <w:gridCol w:w="2000"/>
        <w:gridCol w:w="608"/>
        <w:gridCol w:w="625"/>
      </w:tblGrid>
      <w:tr w:rsidR="006C6E89" w:rsidRPr="00CE30B1" w14:paraId="09B5A419" w14:textId="2B640B09" w:rsidTr="00D22391">
        <w:trPr>
          <w:trHeight w:val="1134"/>
        </w:trPr>
        <w:tc>
          <w:tcPr>
            <w:tcW w:w="4290" w:type="dxa"/>
            <w:gridSpan w:val="2"/>
            <w:shd w:val="clear" w:color="auto" w:fill="auto"/>
            <w:vAlign w:val="center"/>
          </w:tcPr>
          <w:p w14:paraId="63C754E6" w14:textId="1C087B38" w:rsidR="006C6E89" w:rsidRDefault="006C6E89" w:rsidP="00A00C02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</w:p>
          <w:p w14:paraId="4341E4BF" w14:textId="0E0A84A1" w:rsidR="00FF07A5" w:rsidRDefault="007F5B63" w:rsidP="00D22391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noProof/>
                <w:szCs w:val="22"/>
                <w:lang w:eastAsia="en-GB"/>
              </w:rPr>
              <w:drawing>
                <wp:inline distT="0" distB="0" distL="0" distR="0" wp14:anchorId="108E83D0" wp14:editId="5E52155D">
                  <wp:extent cx="2333625" cy="50482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F06D3" w14:textId="2AB2491C" w:rsidR="00FF07A5" w:rsidRPr="00CE30B1" w:rsidRDefault="00FF07A5" w:rsidP="00D22391">
            <w:pPr>
              <w:jc w:val="center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4952" w:type="dxa"/>
            <w:gridSpan w:val="4"/>
            <w:shd w:val="clear" w:color="auto" w:fill="auto"/>
            <w:vAlign w:val="center"/>
          </w:tcPr>
          <w:p w14:paraId="380828BE" w14:textId="0C289826" w:rsidR="006C6E89" w:rsidRPr="00D22391" w:rsidRDefault="006C6E89" w:rsidP="003F06D8">
            <w:pPr>
              <w:jc w:val="center"/>
              <w:rPr>
                <w:rFonts w:cs="Arial"/>
                <w:b/>
                <w:sz w:val="28"/>
                <w:szCs w:val="28"/>
                <w:lang w:eastAsia="en-GB"/>
              </w:rPr>
            </w:pPr>
            <w:r w:rsidRPr="00D22391">
              <w:rPr>
                <w:rFonts w:cs="Arial"/>
                <w:b/>
                <w:sz w:val="28"/>
                <w:szCs w:val="28"/>
                <w:lang w:eastAsia="en-GB"/>
              </w:rPr>
              <w:t>Electrical Safety Inspection Checklist</w:t>
            </w:r>
          </w:p>
        </w:tc>
      </w:tr>
      <w:tr w:rsidR="0084208C" w:rsidRPr="00CE30B1" w14:paraId="19CDE8A7" w14:textId="77777777" w:rsidTr="006D24DC">
        <w:trPr>
          <w:trHeight w:val="1134"/>
        </w:trPr>
        <w:tc>
          <w:tcPr>
            <w:tcW w:w="9242" w:type="dxa"/>
            <w:gridSpan w:val="6"/>
            <w:shd w:val="clear" w:color="auto" w:fill="auto"/>
          </w:tcPr>
          <w:p w14:paraId="33B09EEE" w14:textId="5EDA85FA" w:rsidR="0084208C" w:rsidRPr="00CE30B1" w:rsidRDefault="0084208C" w:rsidP="000925F0">
            <w:pPr>
              <w:spacing w:before="60" w:after="60"/>
              <w:rPr>
                <w:rFonts w:cs="Arial"/>
                <w:b/>
                <w:szCs w:val="22"/>
                <w:lang w:eastAsia="en-GB"/>
              </w:rPr>
            </w:pPr>
            <w:r w:rsidRPr="00CE30B1">
              <w:rPr>
                <w:rFonts w:cs="Arial"/>
                <w:b/>
                <w:szCs w:val="22"/>
                <w:lang w:eastAsia="en-GB"/>
              </w:rPr>
              <w:t>Location of Inspection</w:t>
            </w:r>
            <w:r>
              <w:rPr>
                <w:rFonts w:cs="Arial"/>
                <w:b/>
                <w:szCs w:val="22"/>
                <w:lang w:eastAsia="en-GB"/>
              </w:rPr>
              <w:t>:</w:t>
            </w:r>
          </w:p>
        </w:tc>
      </w:tr>
      <w:tr w:rsidR="00E01631" w:rsidRPr="00CE30B1" w14:paraId="416530C8" w14:textId="77777777" w:rsidTr="005D7E58">
        <w:trPr>
          <w:trHeight w:val="454"/>
        </w:trPr>
        <w:tc>
          <w:tcPr>
            <w:tcW w:w="461" w:type="dxa"/>
            <w:shd w:val="clear" w:color="auto" w:fill="D1D1D1"/>
            <w:vAlign w:val="center"/>
          </w:tcPr>
          <w:p w14:paraId="3458A862" w14:textId="77777777" w:rsidR="00E01631" w:rsidRPr="00CE30B1" w:rsidRDefault="00E01631" w:rsidP="005136F3">
            <w:pPr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7546" w:type="dxa"/>
            <w:gridSpan w:val="3"/>
            <w:shd w:val="clear" w:color="auto" w:fill="D1D1D1"/>
            <w:vAlign w:val="center"/>
          </w:tcPr>
          <w:p w14:paraId="48409988" w14:textId="77777777" w:rsidR="00E01631" w:rsidRPr="00CE30B1" w:rsidRDefault="00E01631" w:rsidP="005136F3">
            <w:pPr>
              <w:rPr>
                <w:rFonts w:cs="Arial"/>
                <w:b/>
                <w:szCs w:val="22"/>
                <w:lang w:eastAsia="en-GB"/>
              </w:rPr>
            </w:pPr>
            <w:r w:rsidRPr="00CE30B1">
              <w:rPr>
                <w:rFonts w:cs="Arial"/>
                <w:b/>
                <w:szCs w:val="22"/>
                <w:lang w:eastAsia="en-GB"/>
              </w:rPr>
              <w:t>Item</w:t>
            </w:r>
          </w:p>
        </w:tc>
        <w:tc>
          <w:tcPr>
            <w:tcW w:w="608" w:type="dxa"/>
            <w:shd w:val="clear" w:color="auto" w:fill="D1D1D1"/>
            <w:vAlign w:val="center"/>
          </w:tcPr>
          <w:p w14:paraId="714EDFC1" w14:textId="77777777" w:rsidR="00E01631" w:rsidRPr="00CE30B1" w:rsidRDefault="00E01631" w:rsidP="005136F3">
            <w:pPr>
              <w:rPr>
                <w:rFonts w:cs="Arial"/>
                <w:b/>
                <w:szCs w:val="22"/>
                <w:lang w:eastAsia="en-GB"/>
              </w:rPr>
            </w:pPr>
            <w:r w:rsidRPr="00CE30B1">
              <w:rPr>
                <w:rFonts w:cs="Arial"/>
                <w:b/>
                <w:szCs w:val="22"/>
                <w:lang w:eastAsia="en-GB"/>
              </w:rPr>
              <w:t>Yes</w:t>
            </w:r>
          </w:p>
        </w:tc>
        <w:tc>
          <w:tcPr>
            <w:tcW w:w="627" w:type="dxa"/>
            <w:shd w:val="clear" w:color="auto" w:fill="D1D1D1"/>
            <w:vAlign w:val="center"/>
          </w:tcPr>
          <w:p w14:paraId="79EAD7C9" w14:textId="77777777" w:rsidR="00E01631" w:rsidRPr="00CE30B1" w:rsidRDefault="00E01631" w:rsidP="005136F3">
            <w:pPr>
              <w:rPr>
                <w:rFonts w:cs="Arial"/>
                <w:b/>
                <w:szCs w:val="22"/>
                <w:lang w:eastAsia="en-GB"/>
              </w:rPr>
            </w:pPr>
            <w:r w:rsidRPr="00CE30B1">
              <w:rPr>
                <w:rFonts w:cs="Arial"/>
                <w:b/>
                <w:szCs w:val="22"/>
                <w:lang w:eastAsia="en-GB"/>
              </w:rPr>
              <w:t>No</w:t>
            </w:r>
          </w:p>
        </w:tc>
      </w:tr>
      <w:tr w:rsidR="00E01631" w:rsidRPr="00CE30B1" w14:paraId="2EDEA0EF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620D3EBF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1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312D1A47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Is there free access to isolation switches for the equipment?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55D70F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A2815F1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6EDA44EA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2DD0B742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2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3B132EED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Is it obvious which isolation switch belongs to which piece of equipment?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FC0CAB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57EDC68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5020AAC1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4692BB9F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3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06348AEC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Can the equipment be isolated, and that isolation made secure (e.g. by padlock)?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C23024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CBD9598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5B2958FD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10439358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4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0B7859A9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Are all joints or connections mechanically and electrically suited to purpose?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3144ED6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D21222F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24CDFF15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5C47BBAC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5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46F7A68D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Are the leads in good condition?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5BD4CBC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A359625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520334F3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0DBF82DA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6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070B9DD8" w14:textId="45D0486B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Are there any exposed conductors at potentially dangerous voltages</w:t>
            </w:r>
            <w:r w:rsidR="00DB2CDA">
              <w:rPr>
                <w:rFonts w:cs="Arial"/>
                <w:szCs w:val="22"/>
                <w:lang w:eastAsia="en-GB"/>
              </w:rPr>
              <w:br/>
            </w:r>
            <w:r w:rsidRPr="00CE30B1">
              <w:rPr>
                <w:rFonts w:cs="Arial"/>
                <w:szCs w:val="22"/>
                <w:lang w:eastAsia="en-GB"/>
              </w:rPr>
              <w:t>(&gt;50V ac, 120 V dc) in the equipment?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3B3273B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AF4F260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249DB004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601333A7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7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5BB184A7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Are the covers all in place?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43AE597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286B36A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074DBC8B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5076605F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8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685BEAF6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Are the doors to electrical cabinets closed?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51C007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0408C28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3BDE31C2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4C46C416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9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51DD648C" w14:textId="30C7D641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Are all leads placed safely (</w:t>
            </w:r>
            <w:r w:rsidR="00B37D7A" w:rsidRPr="00CE30B1">
              <w:rPr>
                <w:rFonts w:cs="Arial"/>
                <w:szCs w:val="22"/>
                <w:lang w:eastAsia="en-GB"/>
              </w:rPr>
              <w:t>e.g.</w:t>
            </w:r>
            <w:r w:rsidRPr="00CE30B1">
              <w:rPr>
                <w:rFonts w:cs="Arial"/>
                <w:szCs w:val="22"/>
                <w:lang w:eastAsia="en-GB"/>
              </w:rPr>
              <w:t xml:space="preserve"> not trailing across the floor, or underneath boxes, etc</w:t>
            </w:r>
            <w:r w:rsidR="00107F9F" w:rsidRPr="00CE30B1">
              <w:rPr>
                <w:rFonts w:cs="Arial"/>
                <w:szCs w:val="22"/>
                <w:lang w:eastAsia="en-GB"/>
              </w:rPr>
              <w:t>.</w:t>
            </w:r>
            <w:r w:rsidRPr="00CE30B1">
              <w:rPr>
                <w:rFonts w:cs="Arial"/>
                <w:szCs w:val="22"/>
                <w:lang w:eastAsia="en-GB"/>
              </w:rPr>
              <w:t>, where they are liable to damage)?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671F8F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0327C7A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01631" w:rsidRPr="00CE30B1" w14:paraId="4FFD5878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5627A65C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10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4A25EAD1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Are all pieces of electrical equipment ‘in-date’ as regards PAT testing?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AE3423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512DEE2" w14:textId="77777777" w:rsidR="00E01631" w:rsidRPr="00CE30B1" w:rsidRDefault="00E01631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ED6924" w:rsidRPr="00ED6924" w14:paraId="3C0E6AAD" w14:textId="77777777" w:rsidTr="005D7E58">
        <w:trPr>
          <w:trHeight w:val="454"/>
        </w:trPr>
        <w:tc>
          <w:tcPr>
            <w:tcW w:w="9242" w:type="dxa"/>
            <w:gridSpan w:val="6"/>
            <w:shd w:val="clear" w:color="auto" w:fill="D1D1D1"/>
          </w:tcPr>
          <w:p w14:paraId="057D8971" w14:textId="156F4D70" w:rsidR="00ED6924" w:rsidRPr="00ED6924" w:rsidRDefault="00ED6924" w:rsidP="00D93B93">
            <w:pPr>
              <w:spacing w:beforeLines="60" w:before="144" w:afterLines="60" w:after="144"/>
              <w:rPr>
                <w:rFonts w:cs="Arial"/>
                <w:b/>
                <w:bCs/>
                <w:szCs w:val="22"/>
                <w:lang w:eastAsia="en-GB"/>
              </w:rPr>
            </w:pPr>
            <w:r w:rsidRPr="00ED6924">
              <w:rPr>
                <w:rFonts w:cs="Arial"/>
                <w:b/>
                <w:bCs/>
                <w:szCs w:val="22"/>
                <w:lang w:eastAsia="en-GB"/>
              </w:rPr>
              <w:t>If electrical work is being carried out with the normal covers removed or opened:</w:t>
            </w:r>
          </w:p>
        </w:tc>
      </w:tr>
      <w:tr w:rsidR="00ED6924" w:rsidRPr="00CE30B1" w14:paraId="4E502972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1F18E162" w14:textId="49D9F783" w:rsidR="00ED6924" w:rsidRPr="00CE30B1" w:rsidRDefault="00ED6924" w:rsidP="006F54E2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11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188B3CB4" w14:textId="30A370B4" w:rsidR="00ED6924" w:rsidRPr="00CE30B1" w:rsidRDefault="00ED6924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If live, would there be voltages or stored energy present that could be dangerous?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0A47F89" w14:textId="77777777" w:rsidR="00ED6924" w:rsidRPr="00CE30B1" w:rsidRDefault="00ED6924" w:rsidP="006F54E2">
            <w:pPr>
              <w:spacing w:beforeLines="60" w:before="144" w:afterLines="60" w:after="144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1BD82D0" w14:textId="77777777" w:rsidR="00ED6924" w:rsidRPr="00CE30B1" w:rsidRDefault="00ED6924" w:rsidP="006F54E2">
            <w:pPr>
              <w:spacing w:beforeLines="60" w:before="144" w:afterLines="60" w:after="144"/>
              <w:rPr>
                <w:rFonts w:cs="Arial"/>
                <w:szCs w:val="22"/>
                <w:lang w:eastAsia="en-GB"/>
              </w:rPr>
            </w:pPr>
          </w:p>
        </w:tc>
      </w:tr>
      <w:tr w:rsidR="00693BB7" w:rsidRPr="00CE30B1" w14:paraId="75F7FE6E" w14:textId="77777777" w:rsidTr="005D7E58">
        <w:trPr>
          <w:trHeight w:val="454"/>
        </w:trPr>
        <w:tc>
          <w:tcPr>
            <w:tcW w:w="9242" w:type="dxa"/>
            <w:gridSpan w:val="6"/>
            <w:shd w:val="clear" w:color="auto" w:fill="D1D1D1"/>
          </w:tcPr>
          <w:p w14:paraId="6C14D338" w14:textId="7122902D" w:rsidR="00693BB7" w:rsidRPr="00CE30B1" w:rsidRDefault="00693BB7" w:rsidP="00D93B93">
            <w:pPr>
              <w:spacing w:beforeLines="60" w:before="144" w:afterLines="60" w:after="144"/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b/>
                <w:szCs w:val="22"/>
                <w:lang w:eastAsia="en-GB"/>
              </w:rPr>
              <w:t>If yes, then</w:t>
            </w:r>
            <w:r>
              <w:rPr>
                <w:rFonts w:cs="Arial"/>
                <w:b/>
                <w:szCs w:val="22"/>
                <w:lang w:eastAsia="en-GB"/>
              </w:rPr>
              <w:t>:</w:t>
            </w:r>
          </w:p>
        </w:tc>
      </w:tr>
      <w:tr w:rsidR="00693BB7" w:rsidRPr="00CE30B1" w14:paraId="78BBFBD8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7BC6B7B5" w14:textId="4559390F" w:rsidR="00693BB7" w:rsidRDefault="00A00C02" w:rsidP="006F54E2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12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118298F9" w14:textId="5D8789AD" w:rsidR="00693BB7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Has the equipment been isolated securely and proved to be dead?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334E37" w14:textId="77777777" w:rsidR="00693BB7" w:rsidRPr="00CE30B1" w:rsidRDefault="00693BB7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D4C71F0" w14:textId="77777777" w:rsidR="00693BB7" w:rsidRPr="00CE30B1" w:rsidRDefault="00693BB7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693BB7" w:rsidRPr="00CE30B1" w14:paraId="5C2ADADE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47F7DE46" w14:textId="04F42F80" w:rsidR="00693BB7" w:rsidRDefault="00A00C02" w:rsidP="006F54E2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13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0B1710D4" w14:textId="236C3DEF" w:rsidR="00693BB7" w:rsidRPr="00CE30B1" w:rsidRDefault="00A00C02" w:rsidP="00C47D5A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 xml:space="preserve">If the answer to 12 </w:t>
            </w:r>
            <w:r w:rsidR="005D7E58" w:rsidRPr="00CE30B1">
              <w:rPr>
                <w:rFonts w:cs="Arial"/>
                <w:szCs w:val="22"/>
                <w:lang w:eastAsia="en-GB"/>
              </w:rPr>
              <w:t xml:space="preserve">is </w:t>
            </w:r>
            <w:r w:rsidR="005D7E58">
              <w:rPr>
                <w:rFonts w:cs="Arial"/>
                <w:szCs w:val="22"/>
                <w:lang w:eastAsia="en-GB"/>
              </w:rPr>
              <w:t>NO,</w:t>
            </w:r>
            <w:r w:rsidR="005D7E58" w:rsidRPr="00CE30B1">
              <w:rPr>
                <w:rFonts w:cs="Arial"/>
                <w:szCs w:val="22"/>
                <w:lang w:eastAsia="en-GB"/>
              </w:rPr>
              <w:t xml:space="preserve"> then</w:t>
            </w:r>
            <w:r w:rsidRPr="00CE30B1">
              <w:rPr>
                <w:rFonts w:cs="Arial"/>
                <w:szCs w:val="22"/>
                <w:lang w:eastAsia="en-GB"/>
              </w:rPr>
              <w:t xml:space="preserve"> </w:t>
            </w:r>
            <w:r w:rsidR="005D7E58">
              <w:rPr>
                <w:rFonts w:cs="Arial"/>
                <w:szCs w:val="22"/>
                <w:lang w:eastAsia="en-GB"/>
              </w:rPr>
              <w:t xml:space="preserve">is </w:t>
            </w:r>
            <w:r w:rsidRPr="00CE30B1">
              <w:rPr>
                <w:rFonts w:cs="Arial"/>
                <w:szCs w:val="22"/>
                <w:lang w:eastAsia="en-GB"/>
              </w:rPr>
              <w:t xml:space="preserve">there adequate justification for the equipment to remain live?  (Convenience is not an adequate justification). Terminate the work immediately if the answer to this question is </w:t>
            </w:r>
            <w:r w:rsidR="008C5881">
              <w:rPr>
                <w:rFonts w:cs="Arial"/>
                <w:szCs w:val="22"/>
                <w:lang w:eastAsia="en-GB"/>
              </w:rPr>
              <w:t>NO</w:t>
            </w:r>
            <w:r w:rsidRPr="00CE30B1">
              <w:rPr>
                <w:rFonts w:cs="Arial"/>
                <w:szCs w:val="22"/>
                <w:lang w:eastAsia="en-GB"/>
              </w:rPr>
              <w:t>.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EED4FFD" w14:textId="77777777" w:rsidR="00693BB7" w:rsidRPr="00CE30B1" w:rsidRDefault="00693BB7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1224E83" w14:textId="77777777" w:rsidR="00693BB7" w:rsidRPr="00CE30B1" w:rsidRDefault="00693BB7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A00C02" w:rsidRPr="00CE30B1" w14:paraId="7BF4E61D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18096AE3" w14:textId="6CF2087B" w:rsidR="00A00C02" w:rsidRDefault="00A00C02" w:rsidP="006F54E2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14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3C563A3E" w14:textId="28405360" w:rsidR="00A00C02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>Is the person working on the equipment suitably experienced to do so, and if not, under close supervision from someone who has such experience?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30523B4" w14:textId="77777777" w:rsidR="00A00C02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7379FAA" w14:textId="77777777" w:rsidR="00A00C02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A00C02" w:rsidRPr="00CE30B1" w14:paraId="654F4260" w14:textId="77777777" w:rsidTr="00E61545">
        <w:trPr>
          <w:trHeight w:val="510"/>
        </w:trPr>
        <w:tc>
          <w:tcPr>
            <w:tcW w:w="461" w:type="dxa"/>
            <w:shd w:val="clear" w:color="auto" w:fill="auto"/>
            <w:vAlign w:val="center"/>
          </w:tcPr>
          <w:p w14:paraId="2A229122" w14:textId="4FE70AC5" w:rsidR="00A00C02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15</w:t>
            </w:r>
          </w:p>
        </w:tc>
        <w:tc>
          <w:tcPr>
            <w:tcW w:w="7546" w:type="dxa"/>
            <w:gridSpan w:val="3"/>
            <w:shd w:val="clear" w:color="auto" w:fill="auto"/>
            <w:vAlign w:val="center"/>
          </w:tcPr>
          <w:p w14:paraId="0B269A53" w14:textId="0A00C28F" w:rsidR="00A00C02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  <w:r w:rsidRPr="00CE30B1">
              <w:rPr>
                <w:rFonts w:cs="Arial"/>
                <w:szCs w:val="22"/>
                <w:lang w:eastAsia="en-GB"/>
              </w:rPr>
              <w:t xml:space="preserve">If the work is being done live, is it being done with adequate precaution to prevent injury – </w:t>
            </w:r>
            <w:r w:rsidR="008C5881" w:rsidRPr="00CE30B1">
              <w:rPr>
                <w:rFonts w:cs="Arial"/>
                <w:szCs w:val="22"/>
                <w:lang w:eastAsia="en-GB"/>
              </w:rPr>
              <w:t>e.g.</w:t>
            </w:r>
            <w:r w:rsidRPr="00CE30B1">
              <w:rPr>
                <w:rFonts w:cs="Arial"/>
                <w:szCs w:val="22"/>
                <w:lang w:eastAsia="en-GB"/>
              </w:rPr>
              <w:t xml:space="preserve"> </w:t>
            </w:r>
            <w:r w:rsidR="008C5881">
              <w:rPr>
                <w:rFonts w:cs="Arial"/>
                <w:szCs w:val="22"/>
                <w:lang w:eastAsia="en-GB"/>
              </w:rPr>
              <w:t>u</w:t>
            </w:r>
            <w:r w:rsidRPr="00CE30B1">
              <w:rPr>
                <w:rFonts w:cs="Arial"/>
                <w:szCs w:val="22"/>
                <w:lang w:eastAsia="en-GB"/>
              </w:rPr>
              <w:t>sing the correct tools, in a cordoned off labelled area or closed room.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2FB14E1" w14:textId="77777777" w:rsidR="00A00C02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55CD474" w14:textId="77777777" w:rsidR="00A00C02" w:rsidRPr="00CE30B1" w:rsidRDefault="00A00C02" w:rsidP="006F54E2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0B20A1" w:rsidRPr="00F1136F" w14:paraId="4EFCA7F7" w14:textId="77777777" w:rsidTr="005D7E58">
        <w:trPr>
          <w:trHeight w:val="468"/>
        </w:trPr>
        <w:tc>
          <w:tcPr>
            <w:tcW w:w="9242" w:type="dxa"/>
            <w:gridSpan w:val="6"/>
            <w:shd w:val="clear" w:color="auto" w:fill="D1D1D1"/>
          </w:tcPr>
          <w:p w14:paraId="385C7B8D" w14:textId="3AB2F7AB" w:rsidR="000B20A1" w:rsidRPr="00F1136F" w:rsidRDefault="000B20A1" w:rsidP="000B20A1">
            <w:pPr>
              <w:spacing w:before="60" w:after="60"/>
              <w:rPr>
                <w:rFonts w:cs="Arial"/>
                <w:b/>
                <w:bCs/>
                <w:szCs w:val="22"/>
                <w:lang w:eastAsia="en-GB"/>
              </w:rPr>
            </w:pPr>
            <w:r w:rsidRPr="00F1136F">
              <w:rPr>
                <w:rFonts w:cs="Arial"/>
                <w:b/>
                <w:bCs/>
                <w:szCs w:val="22"/>
                <w:lang w:eastAsia="en-GB"/>
              </w:rPr>
              <w:t>Comments, observations or recommendations arising from the above:</w:t>
            </w:r>
          </w:p>
        </w:tc>
      </w:tr>
      <w:tr w:rsidR="00827E3E" w:rsidRPr="00CE30B1" w14:paraId="6592AA0B" w14:textId="77777777" w:rsidTr="000B20A1">
        <w:trPr>
          <w:trHeight w:val="1785"/>
        </w:trPr>
        <w:tc>
          <w:tcPr>
            <w:tcW w:w="9242" w:type="dxa"/>
            <w:gridSpan w:val="6"/>
            <w:shd w:val="clear" w:color="auto" w:fill="auto"/>
          </w:tcPr>
          <w:p w14:paraId="02F0A911" w14:textId="77777777" w:rsidR="00827E3E" w:rsidRPr="00CE30B1" w:rsidRDefault="00827E3E" w:rsidP="000B20A1">
            <w:pPr>
              <w:spacing w:before="60" w:after="60"/>
              <w:rPr>
                <w:rFonts w:cs="Arial"/>
                <w:szCs w:val="22"/>
                <w:lang w:eastAsia="en-GB"/>
              </w:rPr>
            </w:pPr>
          </w:p>
        </w:tc>
      </w:tr>
      <w:tr w:rsidR="00827E3E" w:rsidRPr="00F1136F" w14:paraId="01B77930" w14:textId="77777777" w:rsidTr="005D7E58">
        <w:tc>
          <w:tcPr>
            <w:tcW w:w="5891" w:type="dxa"/>
            <w:gridSpan w:val="3"/>
            <w:shd w:val="clear" w:color="auto" w:fill="D1D1D1"/>
          </w:tcPr>
          <w:p w14:paraId="44A25195" w14:textId="45378DED" w:rsidR="00827E3E" w:rsidRPr="00F1136F" w:rsidRDefault="00827E3E" w:rsidP="00827E3E">
            <w:pPr>
              <w:spacing w:beforeLines="60" w:before="144" w:afterLines="60" w:after="144"/>
              <w:rPr>
                <w:rFonts w:cs="Arial"/>
                <w:b/>
                <w:bCs/>
                <w:szCs w:val="22"/>
                <w:lang w:eastAsia="en-GB"/>
              </w:rPr>
            </w:pPr>
            <w:r w:rsidRPr="00F1136F">
              <w:rPr>
                <w:rFonts w:cs="Arial"/>
                <w:b/>
                <w:bCs/>
                <w:szCs w:val="22"/>
                <w:lang w:eastAsia="en-GB"/>
              </w:rPr>
              <w:t>Inspection carried out by:</w:t>
            </w:r>
          </w:p>
        </w:tc>
        <w:tc>
          <w:tcPr>
            <w:tcW w:w="3351" w:type="dxa"/>
            <w:gridSpan w:val="3"/>
            <w:shd w:val="clear" w:color="auto" w:fill="D1D1D1"/>
          </w:tcPr>
          <w:p w14:paraId="56B53B79" w14:textId="451D6165" w:rsidR="00827E3E" w:rsidRPr="00F1136F" w:rsidRDefault="00827E3E" w:rsidP="00827E3E">
            <w:pPr>
              <w:spacing w:beforeLines="60" w:before="144" w:afterLines="60" w:after="144"/>
              <w:rPr>
                <w:rFonts w:cs="Arial"/>
                <w:b/>
                <w:bCs/>
                <w:szCs w:val="22"/>
                <w:lang w:eastAsia="en-GB"/>
              </w:rPr>
            </w:pPr>
            <w:r w:rsidRPr="00F1136F">
              <w:rPr>
                <w:rFonts w:cs="Arial"/>
                <w:b/>
                <w:bCs/>
                <w:szCs w:val="22"/>
                <w:lang w:eastAsia="en-GB"/>
              </w:rPr>
              <w:t>Date:</w:t>
            </w:r>
          </w:p>
        </w:tc>
      </w:tr>
      <w:tr w:rsidR="00827E3E" w:rsidRPr="00CE30B1" w14:paraId="181F63E1" w14:textId="77777777" w:rsidTr="00F23B1B">
        <w:tc>
          <w:tcPr>
            <w:tcW w:w="5891" w:type="dxa"/>
            <w:gridSpan w:val="3"/>
            <w:shd w:val="clear" w:color="auto" w:fill="auto"/>
          </w:tcPr>
          <w:p w14:paraId="6DCC6092" w14:textId="77777777" w:rsidR="00827E3E" w:rsidRPr="00CE30B1" w:rsidRDefault="00827E3E" w:rsidP="00A00C02">
            <w:pPr>
              <w:spacing w:beforeLines="60" w:before="144" w:afterLines="60" w:after="144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351" w:type="dxa"/>
            <w:gridSpan w:val="3"/>
            <w:shd w:val="clear" w:color="auto" w:fill="auto"/>
          </w:tcPr>
          <w:p w14:paraId="5A4EB26A" w14:textId="4D4D1262" w:rsidR="00827E3E" w:rsidRPr="00CE30B1" w:rsidRDefault="00827E3E" w:rsidP="00A00C02">
            <w:pPr>
              <w:spacing w:beforeLines="60" w:before="144" w:afterLines="60" w:after="144"/>
              <w:rPr>
                <w:rFonts w:cs="Arial"/>
                <w:szCs w:val="22"/>
                <w:lang w:eastAsia="en-GB"/>
              </w:rPr>
            </w:pPr>
          </w:p>
        </w:tc>
      </w:tr>
    </w:tbl>
    <w:p w14:paraId="39011C08" w14:textId="77777777" w:rsidR="00505005" w:rsidRPr="00CE30B1" w:rsidRDefault="00505005" w:rsidP="004A4F2E">
      <w:pPr>
        <w:rPr>
          <w:rFonts w:cs="Arial"/>
          <w:szCs w:val="22"/>
          <w:lang w:eastAsia="en-GB"/>
        </w:rPr>
      </w:pPr>
    </w:p>
    <w:p w14:paraId="1809F7A1" w14:textId="5A33CE0B" w:rsidR="003623D8" w:rsidRPr="00EB17D5" w:rsidRDefault="003623D8" w:rsidP="00DA2FF2">
      <w:pPr>
        <w:rPr>
          <w:rFonts w:cs="Arial"/>
          <w:sz w:val="20"/>
          <w:szCs w:val="20"/>
          <w:lang w:eastAsia="en-GB"/>
        </w:rPr>
      </w:pPr>
      <w:bookmarkStart w:id="2" w:name="_GoBack"/>
      <w:bookmarkEnd w:id="2"/>
    </w:p>
    <w:sectPr w:rsidR="003623D8" w:rsidRPr="00EB17D5" w:rsidSect="00856A8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C6F98" w14:textId="77777777" w:rsidR="00856A8B" w:rsidRDefault="00856A8B">
      <w:r>
        <w:separator/>
      </w:r>
    </w:p>
  </w:endnote>
  <w:endnote w:type="continuationSeparator" w:id="0">
    <w:p w14:paraId="39F259E8" w14:textId="77777777" w:rsidR="00856A8B" w:rsidRDefault="0085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1527" w14:textId="5587479E" w:rsidR="007F77D8" w:rsidRPr="007F77D8" w:rsidRDefault="007F77D8" w:rsidP="007F7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956B" w14:textId="77777777" w:rsidR="00856A8B" w:rsidRDefault="00856A8B">
      <w:r>
        <w:separator/>
      </w:r>
    </w:p>
  </w:footnote>
  <w:footnote w:type="continuationSeparator" w:id="0">
    <w:p w14:paraId="77950C88" w14:textId="77777777" w:rsidR="00856A8B" w:rsidRDefault="0085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1AB"/>
    <w:multiLevelType w:val="hybridMultilevel"/>
    <w:tmpl w:val="071C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2CCD"/>
    <w:multiLevelType w:val="multilevel"/>
    <w:tmpl w:val="F85E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F531E85"/>
    <w:multiLevelType w:val="hybridMultilevel"/>
    <w:tmpl w:val="0A746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601B"/>
    <w:multiLevelType w:val="hybridMultilevel"/>
    <w:tmpl w:val="80A4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56EC"/>
    <w:multiLevelType w:val="multilevel"/>
    <w:tmpl w:val="AE76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25FB2"/>
    <w:multiLevelType w:val="hybridMultilevel"/>
    <w:tmpl w:val="DF74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82BE4"/>
    <w:multiLevelType w:val="hybridMultilevel"/>
    <w:tmpl w:val="83BE81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A9B"/>
    <w:multiLevelType w:val="hybridMultilevel"/>
    <w:tmpl w:val="CBDA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068AA"/>
    <w:multiLevelType w:val="hybridMultilevel"/>
    <w:tmpl w:val="460E1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1E48"/>
    <w:multiLevelType w:val="hybridMultilevel"/>
    <w:tmpl w:val="19A8B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72321"/>
    <w:multiLevelType w:val="hybridMultilevel"/>
    <w:tmpl w:val="D5C80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68B2"/>
    <w:multiLevelType w:val="hybridMultilevel"/>
    <w:tmpl w:val="C4D22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2C5E"/>
    <w:multiLevelType w:val="hybridMultilevel"/>
    <w:tmpl w:val="BC7A3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023E"/>
    <w:multiLevelType w:val="hybridMultilevel"/>
    <w:tmpl w:val="5672D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3671"/>
    <w:multiLevelType w:val="hybridMultilevel"/>
    <w:tmpl w:val="72688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596E"/>
    <w:multiLevelType w:val="hybridMultilevel"/>
    <w:tmpl w:val="1E9A6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77C4D"/>
    <w:multiLevelType w:val="hybridMultilevel"/>
    <w:tmpl w:val="D6ECC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57D6C"/>
    <w:multiLevelType w:val="hybridMultilevel"/>
    <w:tmpl w:val="299A48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50FF"/>
    <w:multiLevelType w:val="multilevel"/>
    <w:tmpl w:val="F85E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43E31AA7"/>
    <w:multiLevelType w:val="hybridMultilevel"/>
    <w:tmpl w:val="4302F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6851"/>
    <w:multiLevelType w:val="hybridMultilevel"/>
    <w:tmpl w:val="A920D7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D0CA6"/>
    <w:multiLevelType w:val="hybridMultilevel"/>
    <w:tmpl w:val="BCA2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E5EAE"/>
    <w:multiLevelType w:val="hybridMultilevel"/>
    <w:tmpl w:val="2CC29C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80F118">
      <w:start w:val="1"/>
      <w:numFmt w:val="decimal"/>
      <w:lvlText w:val="%3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70640"/>
    <w:multiLevelType w:val="hybridMultilevel"/>
    <w:tmpl w:val="22BE5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C10C0"/>
    <w:multiLevelType w:val="hybridMultilevel"/>
    <w:tmpl w:val="EC169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12C1F"/>
    <w:multiLevelType w:val="hybridMultilevel"/>
    <w:tmpl w:val="D3F0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58EC"/>
    <w:multiLevelType w:val="hybridMultilevel"/>
    <w:tmpl w:val="437E9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17FB6"/>
    <w:multiLevelType w:val="hybridMultilevel"/>
    <w:tmpl w:val="7944C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53CA"/>
    <w:multiLevelType w:val="hybridMultilevel"/>
    <w:tmpl w:val="414A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566AE"/>
    <w:multiLevelType w:val="hybridMultilevel"/>
    <w:tmpl w:val="B9163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76205"/>
    <w:multiLevelType w:val="multilevel"/>
    <w:tmpl w:val="F85E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630803B7"/>
    <w:multiLevelType w:val="hybridMultilevel"/>
    <w:tmpl w:val="881E6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56D86"/>
    <w:multiLevelType w:val="hybridMultilevel"/>
    <w:tmpl w:val="BD643320"/>
    <w:lvl w:ilvl="0" w:tplc="D3AC0D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 w15:restartNumberingAfterBreak="0">
    <w:nsid w:val="706B78CC"/>
    <w:multiLevelType w:val="hybridMultilevel"/>
    <w:tmpl w:val="DDBE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17FC8"/>
    <w:multiLevelType w:val="hybridMultilevel"/>
    <w:tmpl w:val="DE20FF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5553C"/>
    <w:multiLevelType w:val="hybridMultilevel"/>
    <w:tmpl w:val="71B6D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22AEB"/>
    <w:multiLevelType w:val="hybridMultilevel"/>
    <w:tmpl w:val="7F2C6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5132F"/>
    <w:multiLevelType w:val="hybridMultilevel"/>
    <w:tmpl w:val="264C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F64AA"/>
    <w:multiLevelType w:val="hybridMultilevel"/>
    <w:tmpl w:val="1728DB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">
    <w:abstractNumId w:val="32"/>
  </w:num>
  <w:num w:numId="3">
    <w:abstractNumId w:val="38"/>
  </w:num>
  <w:num w:numId="4">
    <w:abstractNumId w:val="8"/>
  </w:num>
  <w:num w:numId="5">
    <w:abstractNumId w:val="3"/>
  </w:num>
  <w:num w:numId="6">
    <w:abstractNumId w:val="37"/>
  </w:num>
  <w:num w:numId="7">
    <w:abstractNumId w:val="0"/>
  </w:num>
  <w:num w:numId="8">
    <w:abstractNumId w:val="14"/>
  </w:num>
  <w:num w:numId="9">
    <w:abstractNumId w:val="7"/>
  </w:num>
  <w:num w:numId="10">
    <w:abstractNumId w:val="5"/>
  </w:num>
  <w:num w:numId="11">
    <w:abstractNumId w:val="31"/>
  </w:num>
  <w:num w:numId="12">
    <w:abstractNumId w:val="27"/>
  </w:num>
  <w:num w:numId="13">
    <w:abstractNumId w:val="26"/>
  </w:num>
  <w:num w:numId="14">
    <w:abstractNumId w:val="18"/>
  </w:num>
  <w:num w:numId="15">
    <w:abstractNumId w:val="11"/>
  </w:num>
  <w:num w:numId="16">
    <w:abstractNumId w:val="19"/>
  </w:num>
  <w:num w:numId="17">
    <w:abstractNumId w:val="6"/>
  </w:num>
  <w:num w:numId="18">
    <w:abstractNumId w:val="10"/>
  </w:num>
  <w:num w:numId="19">
    <w:abstractNumId w:val="24"/>
  </w:num>
  <w:num w:numId="20">
    <w:abstractNumId w:val="23"/>
  </w:num>
  <w:num w:numId="21">
    <w:abstractNumId w:val="30"/>
  </w:num>
  <w:num w:numId="22">
    <w:abstractNumId w:val="21"/>
  </w:num>
  <w:num w:numId="23">
    <w:abstractNumId w:val="25"/>
  </w:num>
  <w:num w:numId="24">
    <w:abstractNumId w:val="1"/>
  </w:num>
  <w:num w:numId="25">
    <w:abstractNumId w:val="22"/>
  </w:num>
  <w:num w:numId="26">
    <w:abstractNumId w:val="12"/>
  </w:num>
  <w:num w:numId="27">
    <w:abstractNumId w:val="13"/>
  </w:num>
  <w:num w:numId="28">
    <w:abstractNumId w:val="15"/>
  </w:num>
  <w:num w:numId="29">
    <w:abstractNumId w:val="36"/>
  </w:num>
  <w:num w:numId="30">
    <w:abstractNumId w:val="16"/>
  </w:num>
  <w:num w:numId="31">
    <w:abstractNumId w:val="34"/>
  </w:num>
  <w:num w:numId="32">
    <w:abstractNumId w:val="9"/>
  </w:num>
  <w:num w:numId="33">
    <w:abstractNumId w:val="2"/>
  </w:num>
  <w:num w:numId="34">
    <w:abstractNumId w:val="35"/>
  </w:num>
  <w:num w:numId="35">
    <w:abstractNumId w:val="33"/>
  </w:num>
  <w:num w:numId="36">
    <w:abstractNumId w:val="28"/>
  </w:num>
  <w:num w:numId="37">
    <w:abstractNumId w:val="17"/>
  </w:num>
  <w:num w:numId="38">
    <w:abstractNumId w:val="29"/>
  </w:num>
  <w:num w:numId="3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D8"/>
    <w:rsid w:val="000025A7"/>
    <w:rsid w:val="00003603"/>
    <w:rsid w:val="0001387D"/>
    <w:rsid w:val="00015C7C"/>
    <w:rsid w:val="00016110"/>
    <w:rsid w:val="000166FE"/>
    <w:rsid w:val="0003073C"/>
    <w:rsid w:val="00040170"/>
    <w:rsid w:val="000413DF"/>
    <w:rsid w:val="0006121F"/>
    <w:rsid w:val="000652E6"/>
    <w:rsid w:val="000664BE"/>
    <w:rsid w:val="00066F28"/>
    <w:rsid w:val="00070D02"/>
    <w:rsid w:val="00076EAA"/>
    <w:rsid w:val="00080272"/>
    <w:rsid w:val="000804A9"/>
    <w:rsid w:val="00080E77"/>
    <w:rsid w:val="0008468B"/>
    <w:rsid w:val="0009216B"/>
    <w:rsid w:val="000925F0"/>
    <w:rsid w:val="00092F00"/>
    <w:rsid w:val="000930F7"/>
    <w:rsid w:val="0009441F"/>
    <w:rsid w:val="000962A2"/>
    <w:rsid w:val="000964EA"/>
    <w:rsid w:val="000967EE"/>
    <w:rsid w:val="00097DEF"/>
    <w:rsid w:val="000A0179"/>
    <w:rsid w:val="000A1683"/>
    <w:rsid w:val="000A1A09"/>
    <w:rsid w:val="000A4CC6"/>
    <w:rsid w:val="000A5A57"/>
    <w:rsid w:val="000A7A0D"/>
    <w:rsid w:val="000A7BB3"/>
    <w:rsid w:val="000B20A1"/>
    <w:rsid w:val="000C2C46"/>
    <w:rsid w:val="000C4865"/>
    <w:rsid w:val="000D048E"/>
    <w:rsid w:val="000D2FAC"/>
    <w:rsid w:val="000E5E2E"/>
    <w:rsid w:val="000F01E3"/>
    <w:rsid w:val="00100921"/>
    <w:rsid w:val="0010294D"/>
    <w:rsid w:val="00105578"/>
    <w:rsid w:val="00107F9F"/>
    <w:rsid w:val="00110905"/>
    <w:rsid w:val="0011197D"/>
    <w:rsid w:val="00112DCD"/>
    <w:rsid w:val="001141B3"/>
    <w:rsid w:val="001158C2"/>
    <w:rsid w:val="00121F13"/>
    <w:rsid w:val="001304BD"/>
    <w:rsid w:val="00131D15"/>
    <w:rsid w:val="001341B4"/>
    <w:rsid w:val="00135E37"/>
    <w:rsid w:val="001444B2"/>
    <w:rsid w:val="00145D40"/>
    <w:rsid w:val="00147B60"/>
    <w:rsid w:val="001520F9"/>
    <w:rsid w:val="0015554E"/>
    <w:rsid w:val="0015614C"/>
    <w:rsid w:val="0015679B"/>
    <w:rsid w:val="00157E89"/>
    <w:rsid w:val="00160103"/>
    <w:rsid w:val="00162B80"/>
    <w:rsid w:val="00162D55"/>
    <w:rsid w:val="00166750"/>
    <w:rsid w:val="00166CE6"/>
    <w:rsid w:val="001728FA"/>
    <w:rsid w:val="001732FA"/>
    <w:rsid w:val="00176779"/>
    <w:rsid w:val="001831F0"/>
    <w:rsid w:val="00186B88"/>
    <w:rsid w:val="0018720B"/>
    <w:rsid w:val="00192F2D"/>
    <w:rsid w:val="0019410E"/>
    <w:rsid w:val="00194944"/>
    <w:rsid w:val="00195DEA"/>
    <w:rsid w:val="001B1C9B"/>
    <w:rsid w:val="001B2C52"/>
    <w:rsid w:val="001B360E"/>
    <w:rsid w:val="001C281A"/>
    <w:rsid w:val="001D077D"/>
    <w:rsid w:val="001D3168"/>
    <w:rsid w:val="001D49ED"/>
    <w:rsid w:val="001E10BC"/>
    <w:rsid w:val="001F221D"/>
    <w:rsid w:val="00215444"/>
    <w:rsid w:val="00230168"/>
    <w:rsid w:val="002310D0"/>
    <w:rsid w:val="00232360"/>
    <w:rsid w:val="00232D2A"/>
    <w:rsid w:val="002362AD"/>
    <w:rsid w:val="00236F8F"/>
    <w:rsid w:val="00243D7D"/>
    <w:rsid w:val="00244DF0"/>
    <w:rsid w:val="00250EE0"/>
    <w:rsid w:val="00254C14"/>
    <w:rsid w:val="002561C1"/>
    <w:rsid w:val="00262536"/>
    <w:rsid w:val="00273D67"/>
    <w:rsid w:val="00277302"/>
    <w:rsid w:val="002801C4"/>
    <w:rsid w:val="00295E95"/>
    <w:rsid w:val="00296380"/>
    <w:rsid w:val="002A0F0E"/>
    <w:rsid w:val="002A3574"/>
    <w:rsid w:val="002A5F61"/>
    <w:rsid w:val="002A666A"/>
    <w:rsid w:val="002A6AE1"/>
    <w:rsid w:val="002B3851"/>
    <w:rsid w:val="002C1670"/>
    <w:rsid w:val="002C2186"/>
    <w:rsid w:val="002D4553"/>
    <w:rsid w:val="002D5780"/>
    <w:rsid w:val="002E070C"/>
    <w:rsid w:val="002E2C03"/>
    <w:rsid w:val="002F0512"/>
    <w:rsid w:val="002F1A70"/>
    <w:rsid w:val="002F53D2"/>
    <w:rsid w:val="00304DED"/>
    <w:rsid w:val="00306784"/>
    <w:rsid w:val="00313AD5"/>
    <w:rsid w:val="00332DBF"/>
    <w:rsid w:val="003344AB"/>
    <w:rsid w:val="003362C5"/>
    <w:rsid w:val="003423BA"/>
    <w:rsid w:val="00342692"/>
    <w:rsid w:val="00342F2F"/>
    <w:rsid w:val="00353086"/>
    <w:rsid w:val="00354FBD"/>
    <w:rsid w:val="003623D8"/>
    <w:rsid w:val="003624A6"/>
    <w:rsid w:val="00363485"/>
    <w:rsid w:val="0036639F"/>
    <w:rsid w:val="00371A86"/>
    <w:rsid w:val="00373A6E"/>
    <w:rsid w:val="00381897"/>
    <w:rsid w:val="00383D80"/>
    <w:rsid w:val="003841BF"/>
    <w:rsid w:val="003846A7"/>
    <w:rsid w:val="003A0078"/>
    <w:rsid w:val="003A7921"/>
    <w:rsid w:val="003B000B"/>
    <w:rsid w:val="003C1463"/>
    <w:rsid w:val="003C4955"/>
    <w:rsid w:val="003C5A97"/>
    <w:rsid w:val="003D0EA9"/>
    <w:rsid w:val="003D29D5"/>
    <w:rsid w:val="003D4696"/>
    <w:rsid w:val="003D6E95"/>
    <w:rsid w:val="003E1E06"/>
    <w:rsid w:val="003E239D"/>
    <w:rsid w:val="003E2EB9"/>
    <w:rsid w:val="003E719B"/>
    <w:rsid w:val="003F06D8"/>
    <w:rsid w:val="003F493F"/>
    <w:rsid w:val="003F5AF6"/>
    <w:rsid w:val="003F6AA9"/>
    <w:rsid w:val="00401034"/>
    <w:rsid w:val="00404CE9"/>
    <w:rsid w:val="004056AE"/>
    <w:rsid w:val="004107CD"/>
    <w:rsid w:val="00411E3B"/>
    <w:rsid w:val="00416546"/>
    <w:rsid w:val="00417B97"/>
    <w:rsid w:val="00426B11"/>
    <w:rsid w:val="00434C85"/>
    <w:rsid w:val="00442DDE"/>
    <w:rsid w:val="00446946"/>
    <w:rsid w:val="00460B98"/>
    <w:rsid w:val="00461B0A"/>
    <w:rsid w:val="00466718"/>
    <w:rsid w:val="0047159E"/>
    <w:rsid w:val="00471E79"/>
    <w:rsid w:val="004762BF"/>
    <w:rsid w:val="00476823"/>
    <w:rsid w:val="00476F77"/>
    <w:rsid w:val="00481292"/>
    <w:rsid w:val="00486BD5"/>
    <w:rsid w:val="00492058"/>
    <w:rsid w:val="004965C3"/>
    <w:rsid w:val="004A14AB"/>
    <w:rsid w:val="004A4F2E"/>
    <w:rsid w:val="004B0AF9"/>
    <w:rsid w:val="004B25F0"/>
    <w:rsid w:val="004B40E8"/>
    <w:rsid w:val="004B4771"/>
    <w:rsid w:val="004B4FF3"/>
    <w:rsid w:val="004B6093"/>
    <w:rsid w:val="004C0544"/>
    <w:rsid w:val="004C6D12"/>
    <w:rsid w:val="004D3621"/>
    <w:rsid w:val="004D3F9D"/>
    <w:rsid w:val="004D7A2F"/>
    <w:rsid w:val="004D7D36"/>
    <w:rsid w:val="004E04FA"/>
    <w:rsid w:val="004E0731"/>
    <w:rsid w:val="004E1A68"/>
    <w:rsid w:val="004E2786"/>
    <w:rsid w:val="004F6B9A"/>
    <w:rsid w:val="0050019E"/>
    <w:rsid w:val="005049FA"/>
    <w:rsid w:val="00505005"/>
    <w:rsid w:val="00507D1A"/>
    <w:rsid w:val="00511649"/>
    <w:rsid w:val="005136F3"/>
    <w:rsid w:val="00514A87"/>
    <w:rsid w:val="0052063C"/>
    <w:rsid w:val="0052384B"/>
    <w:rsid w:val="00531FCB"/>
    <w:rsid w:val="00534D50"/>
    <w:rsid w:val="00540666"/>
    <w:rsid w:val="005411BA"/>
    <w:rsid w:val="00542DD0"/>
    <w:rsid w:val="00552339"/>
    <w:rsid w:val="005555B7"/>
    <w:rsid w:val="00557F4D"/>
    <w:rsid w:val="005750CD"/>
    <w:rsid w:val="005774EA"/>
    <w:rsid w:val="005914EE"/>
    <w:rsid w:val="0059772D"/>
    <w:rsid w:val="005B1EB1"/>
    <w:rsid w:val="005C44D8"/>
    <w:rsid w:val="005C4A8C"/>
    <w:rsid w:val="005C4FE3"/>
    <w:rsid w:val="005C5237"/>
    <w:rsid w:val="005C5EFD"/>
    <w:rsid w:val="005C7AC4"/>
    <w:rsid w:val="005D0D11"/>
    <w:rsid w:val="005D43A0"/>
    <w:rsid w:val="005D6086"/>
    <w:rsid w:val="005D7A15"/>
    <w:rsid w:val="005D7C7D"/>
    <w:rsid w:val="005D7E58"/>
    <w:rsid w:val="005E57D8"/>
    <w:rsid w:val="005E75EB"/>
    <w:rsid w:val="005F003F"/>
    <w:rsid w:val="005F01F7"/>
    <w:rsid w:val="005F1BFA"/>
    <w:rsid w:val="005F234C"/>
    <w:rsid w:val="005F2D40"/>
    <w:rsid w:val="005F600E"/>
    <w:rsid w:val="005F68DD"/>
    <w:rsid w:val="00601B2D"/>
    <w:rsid w:val="00605218"/>
    <w:rsid w:val="006062DF"/>
    <w:rsid w:val="0060635A"/>
    <w:rsid w:val="0061151A"/>
    <w:rsid w:val="00614318"/>
    <w:rsid w:val="0061672D"/>
    <w:rsid w:val="00622BAB"/>
    <w:rsid w:val="00625353"/>
    <w:rsid w:val="00631098"/>
    <w:rsid w:val="0063770D"/>
    <w:rsid w:val="00640447"/>
    <w:rsid w:val="006404C6"/>
    <w:rsid w:val="00640629"/>
    <w:rsid w:val="00640992"/>
    <w:rsid w:val="0064734B"/>
    <w:rsid w:val="0066048C"/>
    <w:rsid w:val="00660FF4"/>
    <w:rsid w:val="006717D2"/>
    <w:rsid w:val="006763E4"/>
    <w:rsid w:val="00676CD4"/>
    <w:rsid w:val="006850DD"/>
    <w:rsid w:val="006859C8"/>
    <w:rsid w:val="0069011F"/>
    <w:rsid w:val="00690D09"/>
    <w:rsid w:val="00691D28"/>
    <w:rsid w:val="00693BB7"/>
    <w:rsid w:val="006949D8"/>
    <w:rsid w:val="00696663"/>
    <w:rsid w:val="006B0688"/>
    <w:rsid w:val="006B2FDB"/>
    <w:rsid w:val="006B2FE6"/>
    <w:rsid w:val="006B6289"/>
    <w:rsid w:val="006B7943"/>
    <w:rsid w:val="006B7D4B"/>
    <w:rsid w:val="006C4300"/>
    <w:rsid w:val="006C4673"/>
    <w:rsid w:val="006C6E89"/>
    <w:rsid w:val="006D24DC"/>
    <w:rsid w:val="006D2A0D"/>
    <w:rsid w:val="006D7FEB"/>
    <w:rsid w:val="006E27BF"/>
    <w:rsid w:val="006E306A"/>
    <w:rsid w:val="006F54E2"/>
    <w:rsid w:val="00702528"/>
    <w:rsid w:val="00704439"/>
    <w:rsid w:val="0070530B"/>
    <w:rsid w:val="0070796C"/>
    <w:rsid w:val="0071523F"/>
    <w:rsid w:val="007209D3"/>
    <w:rsid w:val="007223A1"/>
    <w:rsid w:val="00723FAB"/>
    <w:rsid w:val="00732D1A"/>
    <w:rsid w:val="0073410C"/>
    <w:rsid w:val="00735449"/>
    <w:rsid w:val="007361EC"/>
    <w:rsid w:val="00736D14"/>
    <w:rsid w:val="0073771B"/>
    <w:rsid w:val="00740520"/>
    <w:rsid w:val="0074177C"/>
    <w:rsid w:val="00741954"/>
    <w:rsid w:val="00741DF4"/>
    <w:rsid w:val="007460B5"/>
    <w:rsid w:val="007506D9"/>
    <w:rsid w:val="00752586"/>
    <w:rsid w:val="00756072"/>
    <w:rsid w:val="007621E5"/>
    <w:rsid w:val="007647DC"/>
    <w:rsid w:val="0076482B"/>
    <w:rsid w:val="0078158B"/>
    <w:rsid w:val="0079761D"/>
    <w:rsid w:val="007A0FD3"/>
    <w:rsid w:val="007A2A5F"/>
    <w:rsid w:val="007B2A55"/>
    <w:rsid w:val="007B48C4"/>
    <w:rsid w:val="007B5218"/>
    <w:rsid w:val="007C474C"/>
    <w:rsid w:val="007D3F28"/>
    <w:rsid w:val="007E117D"/>
    <w:rsid w:val="007E1AD8"/>
    <w:rsid w:val="007E6C13"/>
    <w:rsid w:val="007F1ACB"/>
    <w:rsid w:val="007F375B"/>
    <w:rsid w:val="007F5B63"/>
    <w:rsid w:val="007F704F"/>
    <w:rsid w:val="007F77D8"/>
    <w:rsid w:val="00803C9A"/>
    <w:rsid w:val="00805751"/>
    <w:rsid w:val="00806E90"/>
    <w:rsid w:val="00806F38"/>
    <w:rsid w:val="00812DB5"/>
    <w:rsid w:val="008203F8"/>
    <w:rsid w:val="008267BA"/>
    <w:rsid w:val="00826963"/>
    <w:rsid w:val="00827E3E"/>
    <w:rsid w:val="008313B1"/>
    <w:rsid w:val="008315F9"/>
    <w:rsid w:val="00834E2A"/>
    <w:rsid w:val="00836A24"/>
    <w:rsid w:val="00836CC7"/>
    <w:rsid w:val="00840598"/>
    <w:rsid w:val="00841425"/>
    <w:rsid w:val="0084208C"/>
    <w:rsid w:val="00844359"/>
    <w:rsid w:val="00856A8B"/>
    <w:rsid w:val="00857503"/>
    <w:rsid w:val="0086107A"/>
    <w:rsid w:val="00861766"/>
    <w:rsid w:val="00862DD1"/>
    <w:rsid w:val="008655DC"/>
    <w:rsid w:val="00865F41"/>
    <w:rsid w:val="00866F03"/>
    <w:rsid w:val="00870D40"/>
    <w:rsid w:val="008730FD"/>
    <w:rsid w:val="008737C5"/>
    <w:rsid w:val="00873EF3"/>
    <w:rsid w:val="008804BF"/>
    <w:rsid w:val="00882ED3"/>
    <w:rsid w:val="00887DAF"/>
    <w:rsid w:val="008A1E50"/>
    <w:rsid w:val="008B0962"/>
    <w:rsid w:val="008B1FD8"/>
    <w:rsid w:val="008B22EA"/>
    <w:rsid w:val="008B2EF5"/>
    <w:rsid w:val="008B2F53"/>
    <w:rsid w:val="008B5B68"/>
    <w:rsid w:val="008B78E6"/>
    <w:rsid w:val="008C09E9"/>
    <w:rsid w:val="008C1EAB"/>
    <w:rsid w:val="008C432E"/>
    <w:rsid w:val="008C5881"/>
    <w:rsid w:val="008D16DD"/>
    <w:rsid w:val="008D3CF7"/>
    <w:rsid w:val="008D4BD9"/>
    <w:rsid w:val="008D5002"/>
    <w:rsid w:val="008E3929"/>
    <w:rsid w:val="008E6230"/>
    <w:rsid w:val="008E675F"/>
    <w:rsid w:val="008E6CD2"/>
    <w:rsid w:val="008F0CDE"/>
    <w:rsid w:val="008F416C"/>
    <w:rsid w:val="00900200"/>
    <w:rsid w:val="00905930"/>
    <w:rsid w:val="0090712E"/>
    <w:rsid w:val="00921548"/>
    <w:rsid w:val="00924663"/>
    <w:rsid w:val="009257E6"/>
    <w:rsid w:val="00936788"/>
    <w:rsid w:val="00937635"/>
    <w:rsid w:val="00937648"/>
    <w:rsid w:val="00941BF6"/>
    <w:rsid w:val="00942A40"/>
    <w:rsid w:val="00944A92"/>
    <w:rsid w:val="00951BB2"/>
    <w:rsid w:val="00952BFF"/>
    <w:rsid w:val="00952DD0"/>
    <w:rsid w:val="00956641"/>
    <w:rsid w:val="0096343C"/>
    <w:rsid w:val="0096385A"/>
    <w:rsid w:val="00963D3A"/>
    <w:rsid w:val="009674D4"/>
    <w:rsid w:val="009678BB"/>
    <w:rsid w:val="00967D21"/>
    <w:rsid w:val="00970316"/>
    <w:rsid w:val="00973F67"/>
    <w:rsid w:val="00974A03"/>
    <w:rsid w:val="00982C30"/>
    <w:rsid w:val="0098521C"/>
    <w:rsid w:val="00985737"/>
    <w:rsid w:val="0098636F"/>
    <w:rsid w:val="00987271"/>
    <w:rsid w:val="00995655"/>
    <w:rsid w:val="009A017B"/>
    <w:rsid w:val="009A1908"/>
    <w:rsid w:val="009C029D"/>
    <w:rsid w:val="009C2154"/>
    <w:rsid w:val="009D32DF"/>
    <w:rsid w:val="009E0012"/>
    <w:rsid w:val="009E14FA"/>
    <w:rsid w:val="009E290F"/>
    <w:rsid w:val="009F15B8"/>
    <w:rsid w:val="009F78A0"/>
    <w:rsid w:val="00A00C02"/>
    <w:rsid w:val="00A018D7"/>
    <w:rsid w:val="00A03B84"/>
    <w:rsid w:val="00A10671"/>
    <w:rsid w:val="00A1287C"/>
    <w:rsid w:val="00A12D65"/>
    <w:rsid w:val="00A12E1E"/>
    <w:rsid w:val="00A13128"/>
    <w:rsid w:val="00A2063A"/>
    <w:rsid w:val="00A24508"/>
    <w:rsid w:val="00A24E22"/>
    <w:rsid w:val="00A30563"/>
    <w:rsid w:val="00A35948"/>
    <w:rsid w:val="00A3645E"/>
    <w:rsid w:val="00A36630"/>
    <w:rsid w:val="00A36AF8"/>
    <w:rsid w:val="00A37EBF"/>
    <w:rsid w:val="00A4012B"/>
    <w:rsid w:val="00A429C2"/>
    <w:rsid w:val="00A500E6"/>
    <w:rsid w:val="00A50274"/>
    <w:rsid w:val="00A51244"/>
    <w:rsid w:val="00A52EA1"/>
    <w:rsid w:val="00A5474D"/>
    <w:rsid w:val="00A5693A"/>
    <w:rsid w:val="00A6086E"/>
    <w:rsid w:val="00A609B5"/>
    <w:rsid w:val="00A75C78"/>
    <w:rsid w:val="00A76F3D"/>
    <w:rsid w:val="00A845F4"/>
    <w:rsid w:val="00A847C4"/>
    <w:rsid w:val="00A915FE"/>
    <w:rsid w:val="00A93ED4"/>
    <w:rsid w:val="00AA593D"/>
    <w:rsid w:val="00AA6058"/>
    <w:rsid w:val="00AA76BC"/>
    <w:rsid w:val="00AB19E5"/>
    <w:rsid w:val="00AB6C8B"/>
    <w:rsid w:val="00AC1FB4"/>
    <w:rsid w:val="00AC547F"/>
    <w:rsid w:val="00AC5DCB"/>
    <w:rsid w:val="00AC7D86"/>
    <w:rsid w:val="00AD1768"/>
    <w:rsid w:val="00AD377E"/>
    <w:rsid w:val="00AD5C77"/>
    <w:rsid w:val="00AD6ABA"/>
    <w:rsid w:val="00AF0D81"/>
    <w:rsid w:val="00AF2D95"/>
    <w:rsid w:val="00AF36DA"/>
    <w:rsid w:val="00AF4CB1"/>
    <w:rsid w:val="00AF7C7A"/>
    <w:rsid w:val="00B06604"/>
    <w:rsid w:val="00B17C07"/>
    <w:rsid w:val="00B2165D"/>
    <w:rsid w:val="00B25B80"/>
    <w:rsid w:val="00B37D7A"/>
    <w:rsid w:val="00B51D41"/>
    <w:rsid w:val="00B55AEC"/>
    <w:rsid w:val="00B565F8"/>
    <w:rsid w:val="00B56689"/>
    <w:rsid w:val="00B60646"/>
    <w:rsid w:val="00B61499"/>
    <w:rsid w:val="00B830A6"/>
    <w:rsid w:val="00BA48E3"/>
    <w:rsid w:val="00BA5212"/>
    <w:rsid w:val="00BB03CD"/>
    <w:rsid w:val="00BB0592"/>
    <w:rsid w:val="00BB26E7"/>
    <w:rsid w:val="00BB78C5"/>
    <w:rsid w:val="00BB7C10"/>
    <w:rsid w:val="00BC229C"/>
    <w:rsid w:val="00BD15CF"/>
    <w:rsid w:val="00BD4263"/>
    <w:rsid w:val="00BD4D48"/>
    <w:rsid w:val="00BD538B"/>
    <w:rsid w:val="00BD7B69"/>
    <w:rsid w:val="00BD7CC6"/>
    <w:rsid w:val="00BE4EEC"/>
    <w:rsid w:val="00BE649A"/>
    <w:rsid w:val="00BE73D6"/>
    <w:rsid w:val="00BF1B05"/>
    <w:rsid w:val="00BF3558"/>
    <w:rsid w:val="00C00091"/>
    <w:rsid w:val="00C042B8"/>
    <w:rsid w:val="00C049A0"/>
    <w:rsid w:val="00C1005C"/>
    <w:rsid w:val="00C1475A"/>
    <w:rsid w:val="00C15112"/>
    <w:rsid w:val="00C172D1"/>
    <w:rsid w:val="00C17F5A"/>
    <w:rsid w:val="00C20343"/>
    <w:rsid w:val="00C26081"/>
    <w:rsid w:val="00C32741"/>
    <w:rsid w:val="00C36F37"/>
    <w:rsid w:val="00C40998"/>
    <w:rsid w:val="00C419C6"/>
    <w:rsid w:val="00C420E1"/>
    <w:rsid w:val="00C476BD"/>
    <w:rsid w:val="00C47D5A"/>
    <w:rsid w:val="00C53852"/>
    <w:rsid w:val="00C61797"/>
    <w:rsid w:val="00C62DB6"/>
    <w:rsid w:val="00C638F4"/>
    <w:rsid w:val="00C67BF4"/>
    <w:rsid w:val="00C716E7"/>
    <w:rsid w:val="00C74498"/>
    <w:rsid w:val="00C808DA"/>
    <w:rsid w:val="00C84A01"/>
    <w:rsid w:val="00C84FAA"/>
    <w:rsid w:val="00C854D2"/>
    <w:rsid w:val="00C91431"/>
    <w:rsid w:val="00C96517"/>
    <w:rsid w:val="00CA2741"/>
    <w:rsid w:val="00CA395A"/>
    <w:rsid w:val="00CB1137"/>
    <w:rsid w:val="00CB41C3"/>
    <w:rsid w:val="00CB41CE"/>
    <w:rsid w:val="00CB7EC8"/>
    <w:rsid w:val="00CC322C"/>
    <w:rsid w:val="00CD1C95"/>
    <w:rsid w:val="00CD4056"/>
    <w:rsid w:val="00CE0589"/>
    <w:rsid w:val="00CE30B1"/>
    <w:rsid w:val="00D1768D"/>
    <w:rsid w:val="00D2188E"/>
    <w:rsid w:val="00D22391"/>
    <w:rsid w:val="00D22826"/>
    <w:rsid w:val="00D26610"/>
    <w:rsid w:val="00D27FE0"/>
    <w:rsid w:val="00D41A6D"/>
    <w:rsid w:val="00D45053"/>
    <w:rsid w:val="00D46534"/>
    <w:rsid w:val="00D60669"/>
    <w:rsid w:val="00D6512B"/>
    <w:rsid w:val="00D659FB"/>
    <w:rsid w:val="00D700E9"/>
    <w:rsid w:val="00D7137E"/>
    <w:rsid w:val="00D724F8"/>
    <w:rsid w:val="00D760DC"/>
    <w:rsid w:val="00D761F5"/>
    <w:rsid w:val="00D772B5"/>
    <w:rsid w:val="00D8280E"/>
    <w:rsid w:val="00D86ACB"/>
    <w:rsid w:val="00D876F4"/>
    <w:rsid w:val="00D92C87"/>
    <w:rsid w:val="00D93A52"/>
    <w:rsid w:val="00D93B93"/>
    <w:rsid w:val="00D95B75"/>
    <w:rsid w:val="00DA1417"/>
    <w:rsid w:val="00DA2FF2"/>
    <w:rsid w:val="00DA5F5B"/>
    <w:rsid w:val="00DA6A3F"/>
    <w:rsid w:val="00DB2CDA"/>
    <w:rsid w:val="00DB2DC5"/>
    <w:rsid w:val="00DB4C60"/>
    <w:rsid w:val="00DC0542"/>
    <w:rsid w:val="00DC1BB0"/>
    <w:rsid w:val="00DD4029"/>
    <w:rsid w:val="00DD57A1"/>
    <w:rsid w:val="00DE0C56"/>
    <w:rsid w:val="00DE2EB2"/>
    <w:rsid w:val="00DE495D"/>
    <w:rsid w:val="00DE52BB"/>
    <w:rsid w:val="00DF03AA"/>
    <w:rsid w:val="00DF3E17"/>
    <w:rsid w:val="00E00FCD"/>
    <w:rsid w:val="00E01631"/>
    <w:rsid w:val="00E05588"/>
    <w:rsid w:val="00E0664D"/>
    <w:rsid w:val="00E11DCB"/>
    <w:rsid w:val="00E204F2"/>
    <w:rsid w:val="00E228E0"/>
    <w:rsid w:val="00E23663"/>
    <w:rsid w:val="00E315E7"/>
    <w:rsid w:val="00E37B63"/>
    <w:rsid w:val="00E37DEB"/>
    <w:rsid w:val="00E47E9E"/>
    <w:rsid w:val="00E5333F"/>
    <w:rsid w:val="00E54E14"/>
    <w:rsid w:val="00E613AE"/>
    <w:rsid w:val="00E614F2"/>
    <w:rsid w:val="00E61545"/>
    <w:rsid w:val="00E643AF"/>
    <w:rsid w:val="00E659E6"/>
    <w:rsid w:val="00E833EE"/>
    <w:rsid w:val="00E83E86"/>
    <w:rsid w:val="00E85D49"/>
    <w:rsid w:val="00E864F3"/>
    <w:rsid w:val="00E86893"/>
    <w:rsid w:val="00E86B9B"/>
    <w:rsid w:val="00E878C6"/>
    <w:rsid w:val="00E912B1"/>
    <w:rsid w:val="00E9421D"/>
    <w:rsid w:val="00E94268"/>
    <w:rsid w:val="00EA2592"/>
    <w:rsid w:val="00EB17D5"/>
    <w:rsid w:val="00EB31A4"/>
    <w:rsid w:val="00EB4700"/>
    <w:rsid w:val="00EC366E"/>
    <w:rsid w:val="00EC5127"/>
    <w:rsid w:val="00EC7C56"/>
    <w:rsid w:val="00ED44A1"/>
    <w:rsid w:val="00ED6924"/>
    <w:rsid w:val="00EE29A7"/>
    <w:rsid w:val="00EF305C"/>
    <w:rsid w:val="00EF5F86"/>
    <w:rsid w:val="00EF712C"/>
    <w:rsid w:val="00F1136F"/>
    <w:rsid w:val="00F1391A"/>
    <w:rsid w:val="00F1430C"/>
    <w:rsid w:val="00F14DD2"/>
    <w:rsid w:val="00F25E11"/>
    <w:rsid w:val="00F26C28"/>
    <w:rsid w:val="00F30B0B"/>
    <w:rsid w:val="00F3481F"/>
    <w:rsid w:val="00F404BA"/>
    <w:rsid w:val="00F44A95"/>
    <w:rsid w:val="00F468B1"/>
    <w:rsid w:val="00F55E1B"/>
    <w:rsid w:val="00F6218B"/>
    <w:rsid w:val="00F64B45"/>
    <w:rsid w:val="00F651C4"/>
    <w:rsid w:val="00F72CA5"/>
    <w:rsid w:val="00F73E66"/>
    <w:rsid w:val="00F74A01"/>
    <w:rsid w:val="00F75754"/>
    <w:rsid w:val="00F826E4"/>
    <w:rsid w:val="00F83A7B"/>
    <w:rsid w:val="00F843E0"/>
    <w:rsid w:val="00F84954"/>
    <w:rsid w:val="00F91B0E"/>
    <w:rsid w:val="00F925A0"/>
    <w:rsid w:val="00F95A7D"/>
    <w:rsid w:val="00FA40BF"/>
    <w:rsid w:val="00FA6EE9"/>
    <w:rsid w:val="00FA7330"/>
    <w:rsid w:val="00FB2430"/>
    <w:rsid w:val="00FB61C2"/>
    <w:rsid w:val="00FB7F10"/>
    <w:rsid w:val="00FC0CE6"/>
    <w:rsid w:val="00FC1E37"/>
    <w:rsid w:val="00FC1FFC"/>
    <w:rsid w:val="00FC4058"/>
    <w:rsid w:val="00FD0486"/>
    <w:rsid w:val="00FD3C8B"/>
    <w:rsid w:val="00FD67DD"/>
    <w:rsid w:val="00FD7572"/>
    <w:rsid w:val="00FD7B1C"/>
    <w:rsid w:val="00FD7D09"/>
    <w:rsid w:val="00FE5AA9"/>
    <w:rsid w:val="00FE7483"/>
    <w:rsid w:val="00FF07A5"/>
    <w:rsid w:val="00FF1726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/>
    <o:shapelayout v:ext="edit">
      <o:idmap v:ext="edit" data="2"/>
    </o:shapelayout>
  </w:shapeDefaults>
  <w:decimalSymbol w:val="."/>
  <w:listSeparator w:val=","/>
  <w14:docId w14:val="60D1D35E"/>
  <w15:chartTrackingRefBased/>
  <w15:docId w15:val="{1180D34B-5915-47FA-A897-65A91463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DE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3623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623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163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6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01631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E01631"/>
    <w:rPr>
      <w:color w:val="0000FF"/>
      <w:u w:val="single"/>
    </w:rPr>
  </w:style>
  <w:style w:type="character" w:styleId="PageNumber">
    <w:name w:val="page number"/>
    <w:basedOn w:val="DefaultParagraphFont"/>
    <w:rsid w:val="00E01631"/>
  </w:style>
  <w:style w:type="paragraph" w:styleId="NormalWeb">
    <w:name w:val="Normal (Web)"/>
    <w:basedOn w:val="Normal"/>
    <w:rsid w:val="00E01631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E0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01631"/>
    <w:rPr>
      <w:color w:val="606420"/>
      <w:u w:val="single"/>
    </w:rPr>
  </w:style>
  <w:style w:type="paragraph" w:customStyle="1" w:styleId="Default">
    <w:name w:val="Default"/>
    <w:rsid w:val="00CB1137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B1137"/>
    <w:pPr>
      <w:spacing w:line="56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D93A52"/>
    <w:pPr>
      <w:ind w:left="720"/>
    </w:pPr>
  </w:style>
  <w:style w:type="paragraph" w:styleId="Revision">
    <w:name w:val="Revision"/>
    <w:hidden/>
    <w:uiPriority w:val="99"/>
    <w:semiHidden/>
    <w:rsid w:val="00417B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40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66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2E2C0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9F15B8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3D67"/>
    <w:pPr>
      <w:keepLines/>
      <w:spacing w:after="0" w:line="259" w:lineRule="auto"/>
      <w:outlineLvl w:val="9"/>
    </w:pPr>
    <w:rPr>
      <w:rFonts w:ascii="Aptos Display" w:hAnsi="Aptos Display" w:cs="Times New Roman"/>
      <w:b w:val="0"/>
      <w:bCs w:val="0"/>
      <w:color w:val="0F4761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rsid w:val="00273D67"/>
  </w:style>
  <w:style w:type="paragraph" w:styleId="TOC2">
    <w:name w:val="toc 2"/>
    <w:basedOn w:val="Normal"/>
    <w:next w:val="Normal"/>
    <w:autoRedefine/>
    <w:uiPriority w:val="39"/>
    <w:rsid w:val="002F53D2"/>
    <w:pPr>
      <w:tabs>
        <w:tab w:val="left" w:pos="720"/>
        <w:tab w:val="left" w:pos="1560"/>
        <w:tab w:val="right" w:leader="dot" w:pos="9016"/>
      </w:tabs>
      <w:spacing w:before="60"/>
      <w:ind w:left="709" w:hanging="471"/>
    </w:pPr>
  </w:style>
  <w:style w:type="paragraph" w:styleId="TOC3">
    <w:name w:val="toc 3"/>
    <w:basedOn w:val="Normal"/>
    <w:next w:val="Normal"/>
    <w:autoRedefine/>
    <w:uiPriority w:val="39"/>
    <w:rsid w:val="00273D67"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6B628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9C029D"/>
    <w:pPr>
      <w:spacing w:after="60"/>
      <w:jc w:val="center"/>
      <w:outlineLvl w:val="1"/>
    </w:pPr>
    <w:rPr>
      <w:rFonts w:ascii="Aptos Display" w:hAnsi="Aptos Display"/>
    </w:rPr>
  </w:style>
  <w:style w:type="character" w:customStyle="1" w:styleId="SubtitleChar">
    <w:name w:val="Subtitle Char"/>
    <w:link w:val="Subtitle"/>
    <w:rsid w:val="009C029D"/>
    <w:rPr>
      <w:rFonts w:ascii="Aptos Display" w:eastAsia="Times New Roman" w:hAnsi="Aptos Display" w:cs="Times New Roman"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63485"/>
    <w:rPr>
      <w:rFonts w:cs="Arial"/>
      <w:szCs w:val="22"/>
    </w:rPr>
  </w:style>
  <w:style w:type="character" w:customStyle="1" w:styleId="Style1Char">
    <w:name w:val="Style1 Char"/>
    <w:link w:val="Style1"/>
    <w:rsid w:val="00363485"/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243D7D"/>
    <w:rPr>
      <w:sz w:val="20"/>
      <w:szCs w:val="20"/>
    </w:rPr>
  </w:style>
  <w:style w:type="character" w:customStyle="1" w:styleId="FootnoteTextChar">
    <w:name w:val="Footnote Text Char"/>
    <w:link w:val="FootnoteText"/>
    <w:rsid w:val="00243D7D"/>
    <w:rPr>
      <w:rFonts w:ascii="Arial" w:hAnsi="Arial"/>
      <w:lang w:eastAsia="en-US"/>
    </w:rPr>
  </w:style>
  <w:style w:type="character" w:styleId="FootnoteReference">
    <w:name w:val="footnote reference"/>
    <w:rsid w:val="00243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E61576F5D9A419C6975DE26F16283" ma:contentTypeVersion="17" ma:contentTypeDescription="Create a new document." ma:contentTypeScope="" ma:versionID="2a3f9cfa4c2c8840bfd234453a509e00">
  <xsd:schema xmlns:xsd="http://www.w3.org/2001/XMLSchema" xmlns:xs="http://www.w3.org/2001/XMLSchema" xmlns:p="http://schemas.microsoft.com/office/2006/metadata/properties" xmlns:ns3="a9b39226-b87b-4372-98c6-15cab050b5f8" xmlns:ns4="cf6e3788-ca01-4897-989b-1037f9bb29cd" targetNamespace="http://schemas.microsoft.com/office/2006/metadata/properties" ma:root="true" ma:fieldsID="6f553c14e3e667caf43937c7eb88f894" ns3:_="" ns4:_="">
    <xsd:import namespace="a9b39226-b87b-4372-98c6-15cab050b5f8"/>
    <xsd:import namespace="cf6e3788-ca01-4897-989b-1037f9bb2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226-b87b-4372-98c6-15cab050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3788-ca01-4897-989b-1037f9bb2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39226-b87b-4372-98c6-15cab050b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2C8E-FC24-474A-B574-40AC0FCAA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8E938-5A4D-49B3-AEC6-421A1529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39226-b87b-4372-98c6-15cab050b5f8"/>
    <ds:schemaRef ds:uri="cf6e3788-ca01-4897-989b-1037f9bb2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2DBED-3CE3-4FAD-8681-860E71C62642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f6e3788-ca01-4897-989b-1037f9bb29cd"/>
    <ds:schemaRef ds:uri="a9b39226-b87b-4372-98c6-15cab050b5f8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E44ECB-5ACF-4AC2-8218-9FF9D51B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hsd001p_elec_checklist</vt:lpstr>
    </vt:vector>
  </TitlesOfParts>
  <Company>University of Cambridge</Company>
  <LinksUpToDate>false</LinksUpToDate>
  <CharactersWithSpaces>1804</CharactersWithSpaces>
  <SharedDoc>false</SharedDoc>
  <HLinks>
    <vt:vector size="72" baseType="variant">
      <vt:variant>
        <vt:i4>3866699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http://en.wikipedia.org/wiki/Electrical_conductor</vt:lpwstr>
      </vt:variant>
      <vt:variant>
        <vt:lpwstr/>
      </vt:variant>
      <vt:variant>
        <vt:i4>3407967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http://en.wikipedia.org/wiki/Electric_current</vt:lpwstr>
      </vt:variant>
      <vt:variant>
        <vt:lpwstr/>
      </vt:variant>
      <vt:variant>
        <vt:i4>5767208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http://en.wikipedia.org/wiki/Electric_field</vt:lpwstr>
      </vt:variant>
      <vt:variant>
        <vt:lpwstr/>
      </vt:variant>
      <vt:variant>
        <vt:i4>327770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http://en.wikipedia.org/wiki/Volt</vt:lpwstr>
      </vt:variant>
      <vt:variant>
        <vt:lpwstr/>
      </vt:variant>
      <vt:variant>
        <vt:i4>5308449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http://en.wikipedia.org/wiki/Electronic_circuit</vt:lpwstr>
      </vt:variant>
      <vt:variant>
        <vt:lpwstr/>
      </vt:variant>
      <vt:variant>
        <vt:i4>1114214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http://en.wikipedia.org/wiki/Potential_difference</vt:lpwstr>
      </vt:variant>
      <vt:variant>
        <vt:lpwstr/>
      </vt:variant>
      <vt:variant>
        <vt:i4>4456512</vt:i4>
      </vt:variant>
      <vt:variant>
        <vt:i4>18</vt:i4>
      </vt:variant>
      <vt:variant>
        <vt:i4>0</vt:i4>
      </vt:variant>
      <vt:variant>
        <vt:i4>5</vt:i4>
      </vt:variant>
      <vt:variant>
        <vt:lpwstr>https://www.electricalsafetyfirst.org.uk/</vt:lpwstr>
      </vt:variant>
      <vt:variant>
        <vt:lpwstr/>
      </vt:variant>
      <vt:variant>
        <vt:i4>3211365</vt:i4>
      </vt:variant>
      <vt:variant>
        <vt:i4>15</vt:i4>
      </vt:variant>
      <vt:variant>
        <vt:i4>0</vt:i4>
      </vt:variant>
      <vt:variant>
        <vt:i4>5</vt:i4>
      </vt:variant>
      <vt:variant>
        <vt:lpwstr>http://www.safety.admin.cam.ac.uk/</vt:lpwstr>
      </vt:variant>
      <vt:variant>
        <vt:lpwstr/>
      </vt:variant>
      <vt:variant>
        <vt:i4>458835</vt:i4>
      </vt:variant>
      <vt:variant>
        <vt:i4>12</vt:i4>
      </vt:variant>
      <vt:variant>
        <vt:i4>0</vt:i4>
      </vt:variant>
      <vt:variant>
        <vt:i4>5</vt:i4>
      </vt:variant>
      <vt:variant>
        <vt:lpwstr>http://www.hse.gov.uk/electricity</vt:lpwstr>
      </vt:variant>
      <vt:variant>
        <vt:lpwstr/>
      </vt:variant>
      <vt:variant>
        <vt:i4>7864419</vt:i4>
      </vt:variant>
      <vt:variant>
        <vt:i4>9</vt:i4>
      </vt:variant>
      <vt:variant>
        <vt:i4>0</vt:i4>
      </vt:variant>
      <vt:variant>
        <vt:i4>5</vt:i4>
      </vt:variant>
      <vt:variant>
        <vt:lpwstr>https://www.phy.cam.ac.uk/</vt:lpwstr>
      </vt:variant>
      <vt:variant>
        <vt:lpwstr/>
      </vt:variant>
      <vt:variant>
        <vt:i4>1048663</vt:i4>
      </vt:variant>
      <vt:variant>
        <vt:i4>6</vt:i4>
      </vt:variant>
      <vt:variant>
        <vt:i4>0</vt:i4>
      </vt:variant>
      <vt:variant>
        <vt:i4>5</vt:i4>
      </vt:variant>
      <vt:variant>
        <vt:lpwstr>https://www.yumpu.com/en/document/view/66520551/download-free-pdf-first-aid-manual-11th-edition-by-dk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https://www.google.com/url?client=internal-element-cse&amp;cx=015848178315289032903:hqkynptgd1o&amp;q=https://www.hse.gov.uk/work-equipment-machinery/puwer.htm&amp;sa=U&amp;ved=2ahUKEwi6rpzD46-EAxVKTqQEHVMFCK8QFnoECAUQAg&amp;usg=AOvVaw26LL4rm8fa16ZGLLTklpPW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hsd001p_elec_checklist</dc:title>
  <dc:subject>Electrical Safety Inspection Checklist</dc:subject>
  <dc:creator>Safety Office, OHSS, HS&amp;RF</dc:creator>
  <cp:keywords/>
  <cp:lastModifiedBy>Sarah Boggie</cp:lastModifiedBy>
  <cp:revision>5</cp:revision>
  <cp:lastPrinted>2024-05-07T09:44:00Z</cp:lastPrinted>
  <dcterms:created xsi:type="dcterms:W3CDTF">2024-05-07T09:48:00Z</dcterms:created>
  <dcterms:modified xsi:type="dcterms:W3CDTF">2024-05-07T09:52:00Z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0x0101000CFE61576F5D9A419C6975DE26F16283</vt:lpwstr>
  </property>
</Properties>
</file>